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0ABB97" w14:textId="77777777" w:rsidR="0023029E" w:rsidRPr="007B4C8D" w:rsidRDefault="0023029E" w:rsidP="0023029E">
      <w:pPr>
        <w:autoSpaceDE w:val="0"/>
        <w:autoSpaceDN w:val="0"/>
        <w:adjustRightInd w:val="0"/>
        <w:spacing w:before="100" w:beforeAutospacing="1" w:after="120"/>
        <w:jc w:val="both"/>
        <w:rPr>
          <w:rFonts w:ascii="Arial" w:hAnsi="Arial" w:cs="Arial"/>
          <w:b/>
          <w:bCs/>
          <w:sz w:val="24"/>
          <w:szCs w:val="24"/>
          <w:u w:val="single"/>
        </w:rPr>
      </w:pPr>
      <w:bookmarkStart w:id="0" w:name="_Hlk99090455"/>
      <w:r w:rsidRPr="007B4C8D">
        <w:rPr>
          <w:rFonts w:ascii="Arial" w:hAnsi="Arial" w:cs="Arial"/>
          <w:b/>
          <w:bCs/>
          <w:sz w:val="24"/>
          <w:szCs w:val="24"/>
          <w:u w:val="single"/>
        </w:rPr>
        <w:t xml:space="preserve">Příloha č. </w:t>
      </w:r>
      <w:r>
        <w:rPr>
          <w:rFonts w:ascii="Arial" w:hAnsi="Arial" w:cs="Arial"/>
          <w:b/>
          <w:bCs/>
          <w:sz w:val="24"/>
          <w:szCs w:val="24"/>
          <w:u w:val="single"/>
        </w:rPr>
        <w:t>4 P</w:t>
      </w:r>
      <w:r w:rsidRPr="00940B6D">
        <w:rPr>
          <w:rFonts w:ascii="Arial" w:hAnsi="Arial" w:cs="Arial"/>
          <w:b/>
          <w:bCs/>
          <w:sz w:val="24"/>
          <w:szCs w:val="24"/>
          <w:u w:val="single"/>
        </w:rPr>
        <w:t>odmínky povinné publicity NPO</w:t>
      </w:r>
    </w:p>
    <w:bookmarkEnd w:id="0"/>
    <w:p w14:paraId="0CCB6EA5" w14:textId="77777777" w:rsidR="0023029E" w:rsidRDefault="0023029E" w:rsidP="0023029E">
      <w:pPr>
        <w:spacing w:after="0" w:line="240" w:lineRule="auto"/>
        <w:jc w:val="both"/>
        <w:textAlignment w:val="baseline"/>
        <w:rPr>
          <w:rFonts w:ascii="Arial" w:eastAsia="Times New Roman" w:hAnsi="Arial" w:cs="Arial"/>
          <w:lang w:eastAsia="cs-CZ"/>
        </w:rPr>
      </w:pPr>
    </w:p>
    <w:p w14:paraId="73605ACC" w14:textId="77777777" w:rsidR="0023029E" w:rsidRDefault="0023029E" w:rsidP="0023029E">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5"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5288406A" w14:textId="77777777" w:rsidR="0023029E" w:rsidRDefault="0023029E" w:rsidP="0023029E">
      <w:pPr>
        <w:spacing w:after="0" w:line="240" w:lineRule="auto"/>
        <w:jc w:val="both"/>
        <w:textAlignment w:val="baseline"/>
        <w:rPr>
          <w:rFonts w:ascii="Arial" w:eastAsia="Times New Roman" w:hAnsi="Arial" w:cs="Arial"/>
          <w:lang w:eastAsia="cs-CZ"/>
        </w:rPr>
      </w:pPr>
    </w:p>
    <w:p w14:paraId="501C0989" w14:textId="77777777" w:rsidR="0023029E" w:rsidRPr="003462A7" w:rsidRDefault="0023029E" w:rsidP="0023029E">
      <w:pPr>
        <w:spacing w:after="0" w:line="240" w:lineRule="auto"/>
        <w:jc w:val="both"/>
        <w:textAlignment w:val="baseline"/>
        <w:rPr>
          <w:rFonts w:ascii="Arial" w:eastAsia="Times New Roman" w:hAnsi="Arial" w:cs="Arial"/>
          <w:lang w:eastAsia="cs-CZ"/>
        </w:rPr>
      </w:pPr>
    </w:p>
    <w:p w14:paraId="5EA69D3E" w14:textId="77777777" w:rsidR="0023029E" w:rsidRPr="003462A7" w:rsidRDefault="0023029E" w:rsidP="0023029E">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38EB3083" w14:textId="77777777" w:rsidR="0023029E" w:rsidRDefault="0023029E" w:rsidP="0023029E">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31B0D507" w14:textId="77777777" w:rsidR="0023029E" w:rsidRPr="003462A7" w:rsidRDefault="0023029E" w:rsidP="0023029E">
      <w:pPr>
        <w:spacing w:after="0" w:line="240" w:lineRule="auto"/>
        <w:jc w:val="both"/>
        <w:textAlignment w:val="baseline"/>
        <w:rPr>
          <w:rFonts w:ascii="Arial" w:eastAsia="Times New Roman" w:hAnsi="Arial" w:cs="Arial"/>
          <w:lang w:eastAsia="cs-CZ"/>
        </w:rPr>
      </w:pPr>
    </w:p>
    <w:p w14:paraId="67E9334D" w14:textId="77777777" w:rsidR="0023029E" w:rsidRDefault="0023029E" w:rsidP="0023029E">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7861EEEE" w14:textId="77777777" w:rsidR="0023029E" w:rsidRPr="003462A7" w:rsidRDefault="0023029E" w:rsidP="0023029E">
      <w:pPr>
        <w:spacing w:after="0" w:line="240" w:lineRule="auto"/>
        <w:jc w:val="both"/>
        <w:textAlignment w:val="baseline"/>
        <w:rPr>
          <w:rFonts w:ascii="Arial" w:eastAsia="Times New Roman" w:hAnsi="Arial" w:cs="Arial"/>
          <w:lang w:eastAsia="cs-CZ"/>
        </w:rPr>
      </w:pPr>
    </w:p>
    <w:p w14:paraId="6018181F" w14:textId="77777777" w:rsidR="0023029E" w:rsidRDefault="0023029E" w:rsidP="0023029E">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17623A40" w14:textId="77777777" w:rsidR="0023029E" w:rsidRPr="003462A7" w:rsidRDefault="0023029E" w:rsidP="0023029E">
      <w:pPr>
        <w:spacing w:after="0" w:line="240" w:lineRule="auto"/>
        <w:jc w:val="both"/>
        <w:textAlignment w:val="baseline"/>
        <w:rPr>
          <w:rFonts w:ascii="Arial" w:eastAsia="Times New Roman" w:hAnsi="Arial" w:cs="Arial"/>
          <w:lang w:eastAsia="cs-CZ"/>
        </w:rPr>
      </w:pPr>
    </w:p>
    <w:p w14:paraId="2E616CB0" w14:textId="77777777" w:rsidR="0023029E" w:rsidRPr="003462A7" w:rsidRDefault="0023029E" w:rsidP="0023029E">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6A9361B2" w14:textId="77777777" w:rsidR="0023029E" w:rsidRDefault="0023029E" w:rsidP="0023029E">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3317C7A0" w14:textId="77777777" w:rsidR="0023029E" w:rsidRPr="003462A7" w:rsidRDefault="0023029E" w:rsidP="0023029E">
      <w:pPr>
        <w:spacing w:after="0" w:line="240" w:lineRule="auto"/>
        <w:jc w:val="both"/>
        <w:textAlignment w:val="baseline"/>
        <w:rPr>
          <w:rFonts w:ascii="Arial" w:eastAsia="Times New Roman" w:hAnsi="Arial" w:cs="Arial"/>
          <w:lang w:eastAsia="cs-CZ"/>
        </w:rPr>
      </w:pPr>
    </w:p>
    <w:p w14:paraId="53A8CD0F" w14:textId="6F9EED61" w:rsidR="0023029E" w:rsidRDefault="0023029E" w:rsidP="0023029E">
      <w:pPr>
        <w:spacing w:after="0" w:line="240" w:lineRule="auto"/>
        <w:jc w:val="both"/>
        <w:textAlignment w:val="baseline"/>
        <w:rPr>
          <w:rFonts w:ascii="Arial" w:eastAsiaTheme="minorEastAsia" w:hAnsi="Arial" w:cs="Arial"/>
          <w:noProof/>
          <w:lang w:eastAsia="cs-CZ"/>
        </w:rPr>
      </w:pPr>
      <w:r>
        <w:rPr>
          <w:rFonts w:ascii="Arial" w:eastAsia="Times New Roman" w:hAnsi="Arial" w:cs="Arial"/>
          <w:lang w:eastAsia="cs-CZ"/>
        </w:rPr>
        <w:t>XXXXXXXXXXXXXX</w:t>
      </w:r>
    </w:p>
    <w:p w14:paraId="3252166C" w14:textId="31D857B0" w:rsidR="0023029E" w:rsidRPr="003462A7" w:rsidRDefault="0023029E" w:rsidP="0023029E">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12330A26" w14:textId="77777777" w:rsidR="0023029E" w:rsidRPr="003462A7" w:rsidRDefault="0023029E" w:rsidP="0023029E">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4B191045" w14:textId="77777777" w:rsidR="0023029E" w:rsidRPr="003462A7" w:rsidRDefault="0023029E" w:rsidP="0023029E">
      <w:pPr>
        <w:numPr>
          <w:ilvl w:val="0"/>
          <w:numId w:val="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B921750" w14:textId="77777777" w:rsidR="0023029E" w:rsidRDefault="0023029E" w:rsidP="0023029E">
      <w:pPr>
        <w:numPr>
          <w:ilvl w:val="0"/>
          <w:numId w:val="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4E950F49" w14:textId="77777777" w:rsidR="0023029E" w:rsidRPr="003462A7" w:rsidRDefault="0023029E" w:rsidP="0023029E">
      <w:pPr>
        <w:spacing w:after="0" w:line="240" w:lineRule="auto"/>
        <w:ind w:left="1800"/>
        <w:jc w:val="both"/>
        <w:textAlignment w:val="baseline"/>
        <w:rPr>
          <w:rFonts w:ascii="Arial" w:eastAsia="Times New Roman" w:hAnsi="Arial" w:cs="Arial"/>
          <w:lang w:eastAsia="cs-CZ"/>
        </w:rPr>
      </w:pPr>
    </w:p>
    <w:p w14:paraId="47783857" w14:textId="77777777" w:rsidR="0023029E" w:rsidRPr="003462A7" w:rsidRDefault="0023029E" w:rsidP="0023029E">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6A162CC2" w14:textId="77777777" w:rsidR="0023029E" w:rsidRPr="003462A7" w:rsidRDefault="0023029E" w:rsidP="0023029E">
      <w:pPr>
        <w:numPr>
          <w:ilvl w:val="0"/>
          <w:numId w:val="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6FBFEF6E" w14:textId="77777777" w:rsidR="0023029E" w:rsidRPr="003462A7" w:rsidRDefault="0023029E" w:rsidP="0023029E">
      <w:pPr>
        <w:numPr>
          <w:ilvl w:val="0"/>
          <w:numId w:val="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315150D0" w14:textId="77777777" w:rsidR="0023029E" w:rsidRPr="003462A7" w:rsidRDefault="0023029E" w:rsidP="0023029E">
      <w:pPr>
        <w:numPr>
          <w:ilvl w:val="0"/>
          <w:numId w:val="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17960D2A" w14:textId="77777777" w:rsidR="0023029E" w:rsidRPr="003462A7" w:rsidRDefault="0023029E" w:rsidP="0023029E">
      <w:pPr>
        <w:numPr>
          <w:ilvl w:val="0"/>
          <w:numId w:val="7"/>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7283B050" w14:textId="77777777" w:rsidR="0023029E" w:rsidRPr="003462A7" w:rsidRDefault="0023029E" w:rsidP="0023029E">
      <w:pPr>
        <w:numPr>
          <w:ilvl w:val="0"/>
          <w:numId w:val="8"/>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410FE5C6" w14:textId="77777777" w:rsidR="0023029E" w:rsidRDefault="0023029E" w:rsidP="0023029E">
      <w:pPr>
        <w:numPr>
          <w:ilvl w:val="0"/>
          <w:numId w:val="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19EEA863" w14:textId="77777777" w:rsidR="0023029E" w:rsidRDefault="0023029E" w:rsidP="0023029E">
      <w:pPr>
        <w:spacing w:after="0" w:line="240" w:lineRule="auto"/>
        <w:jc w:val="both"/>
        <w:textAlignment w:val="baseline"/>
        <w:rPr>
          <w:rFonts w:ascii="Arial" w:eastAsia="Times New Roman" w:hAnsi="Arial" w:cs="Arial"/>
          <w:lang w:eastAsia="cs-CZ"/>
        </w:rPr>
      </w:pPr>
    </w:p>
    <w:p w14:paraId="73BE8E11" w14:textId="77777777" w:rsidR="0023029E" w:rsidRPr="003462A7" w:rsidRDefault="0023029E" w:rsidP="0023029E">
      <w:pPr>
        <w:spacing w:after="0" w:line="240" w:lineRule="auto"/>
        <w:ind w:left="1800"/>
        <w:jc w:val="both"/>
        <w:textAlignment w:val="baseline"/>
        <w:rPr>
          <w:rFonts w:ascii="Arial" w:eastAsia="Times New Roman" w:hAnsi="Arial" w:cs="Arial"/>
          <w:lang w:eastAsia="cs-CZ"/>
        </w:rPr>
      </w:pPr>
    </w:p>
    <w:p w14:paraId="705D138A" w14:textId="77777777" w:rsidR="0023029E" w:rsidRPr="003462A7" w:rsidRDefault="0023029E" w:rsidP="0023029E">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3DC38E98" w14:textId="77777777" w:rsidR="0023029E" w:rsidRDefault="0023029E" w:rsidP="0023029E">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124221A2" w14:textId="77777777" w:rsidR="0023029E" w:rsidRPr="003462A7" w:rsidRDefault="0023029E" w:rsidP="0023029E">
      <w:pPr>
        <w:spacing w:after="0" w:line="240" w:lineRule="auto"/>
        <w:jc w:val="both"/>
        <w:textAlignment w:val="baseline"/>
        <w:rPr>
          <w:rFonts w:ascii="Arial" w:eastAsia="Times New Roman" w:hAnsi="Arial" w:cs="Arial"/>
          <w:lang w:eastAsia="cs-CZ"/>
        </w:rPr>
      </w:pPr>
    </w:p>
    <w:p w14:paraId="0E10F11D" w14:textId="520B09BE" w:rsidR="0023029E" w:rsidRPr="0023029E" w:rsidRDefault="0023029E" w:rsidP="0023029E">
      <w:pPr>
        <w:spacing w:after="0" w:line="240" w:lineRule="auto"/>
        <w:jc w:val="both"/>
        <w:textAlignment w:val="baseline"/>
        <w:rPr>
          <w:rFonts w:ascii="Arial" w:eastAsiaTheme="minorEastAsia" w:hAnsi="Arial" w:cs="Arial"/>
          <w:noProof/>
          <w:lang w:eastAsia="cs-CZ"/>
        </w:rPr>
      </w:pPr>
      <w:r>
        <w:rPr>
          <w:rFonts w:ascii="Arial" w:eastAsia="Times New Roman" w:hAnsi="Arial" w:cs="Arial"/>
          <w:lang w:eastAsia="cs-CZ"/>
        </w:rPr>
        <w:t>XXXXXXXXXXXXXX</w:t>
      </w:r>
      <w:r w:rsidRPr="003462A7">
        <w:rPr>
          <w:rFonts w:ascii="Arial" w:eastAsia="Times New Roman" w:hAnsi="Arial" w:cs="Arial"/>
          <w:lang w:eastAsia="cs-CZ"/>
        </w:rPr>
        <w:t> </w:t>
      </w:r>
    </w:p>
    <w:p w14:paraId="3AFE8DEC" w14:textId="77777777" w:rsidR="0023029E" w:rsidRPr="003462A7" w:rsidRDefault="0023029E" w:rsidP="0023029E">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2976CE7" w14:textId="77777777" w:rsidR="0023029E" w:rsidRPr="003462A7" w:rsidRDefault="0023029E" w:rsidP="0023029E">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1639AF6A" w14:textId="77777777" w:rsidR="0023029E" w:rsidRPr="003462A7" w:rsidRDefault="0023029E" w:rsidP="0023029E">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3E0B32A6" w14:textId="77777777" w:rsidR="0023029E" w:rsidRPr="003462A7" w:rsidRDefault="0023029E" w:rsidP="0023029E">
      <w:pPr>
        <w:spacing w:after="0" w:line="240" w:lineRule="auto"/>
        <w:jc w:val="both"/>
        <w:textAlignment w:val="baseline"/>
        <w:rPr>
          <w:rFonts w:ascii="Arial" w:eastAsia="Times New Roman" w:hAnsi="Arial" w:cs="Arial"/>
          <w:lang w:eastAsia="cs-CZ"/>
        </w:rPr>
      </w:pPr>
    </w:p>
    <w:p w14:paraId="4EA2EC89" w14:textId="77777777" w:rsidR="0023029E" w:rsidRPr="008A4113" w:rsidRDefault="0023029E" w:rsidP="0023029E">
      <w:pPr>
        <w:pStyle w:val="Odstavecseseznamem"/>
        <w:numPr>
          <w:ilvl w:val="3"/>
          <w:numId w:val="1"/>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Informační deska nebo plakát (minimální rozměr A3) </w:t>
      </w:r>
    </w:p>
    <w:p w14:paraId="5B5922A1" w14:textId="77777777" w:rsidR="0023029E" w:rsidRPr="008A4113" w:rsidRDefault="0023029E" w:rsidP="0023029E">
      <w:pPr>
        <w:pStyle w:val="Odstavecseseznamem"/>
        <w:numPr>
          <w:ilvl w:val="3"/>
          <w:numId w:val="1"/>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059252AF" w14:textId="77777777" w:rsidR="0023029E" w:rsidRPr="008A4113" w:rsidRDefault="0023029E" w:rsidP="0023029E">
      <w:pPr>
        <w:pStyle w:val="Odstavecseseznamem"/>
        <w:numPr>
          <w:ilvl w:val="3"/>
          <w:numId w:val="1"/>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lastRenderedPageBreak/>
        <w:t>Stálá pamětní deska nebo stálý billboard </w:t>
      </w:r>
    </w:p>
    <w:p w14:paraId="597AAF08" w14:textId="77777777" w:rsidR="0023029E" w:rsidRDefault="0023029E" w:rsidP="0023029E">
      <w:pPr>
        <w:spacing w:after="0" w:line="240" w:lineRule="auto"/>
        <w:jc w:val="both"/>
        <w:textAlignment w:val="baseline"/>
        <w:rPr>
          <w:rFonts w:ascii="Arial" w:eastAsia="Times New Roman" w:hAnsi="Arial" w:cs="Arial"/>
          <w:b/>
          <w:bCs/>
          <w:lang w:eastAsia="cs-CZ"/>
        </w:rPr>
      </w:pPr>
    </w:p>
    <w:p w14:paraId="5299AD3B" w14:textId="77777777" w:rsidR="0023029E" w:rsidRPr="003462A7" w:rsidRDefault="0023029E" w:rsidP="0023029E">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6C979CC7" w14:textId="77777777" w:rsidR="0023029E" w:rsidRPr="003462A7" w:rsidRDefault="0023029E" w:rsidP="0023029E">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0F667129" w14:textId="77777777" w:rsidR="0023029E" w:rsidRPr="003462A7" w:rsidRDefault="0023029E" w:rsidP="0023029E">
      <w:pPr>
        <w:numPr>
          <w:ilvl w:val="0"/>
          <w:numId w:val="1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Pr>
          <w:rFonts w:ascii="Arial" w:eastAsia="Times New Roman" w:hAnsi="Arial" w:cs="Arial"/>
          <w:lang w:eastAsia="cs-CZ"/>
        </w:rPr>
        <w:t>)</w:t>
      </w:r>
      <w:r w:rsidRPr="003462A7">
        <w:rPr>
          <w:rFonts w:ascii="Arial" w:eastAsia="Times New Roman" w:hAnsi="Arial" w:cs="Arial"/>
          <w:lang w:eastAsia="cs-CZ"/>
        </w:rPr>
        <w:t>, </w:t>
      </w:r>
    </w:p>
    <w:p w14:paraId="680FF6E7" w14:textId="77777777" w:rsidR="0023029E" w:rsidRPr="003462A7" w:rsidRDefault="0023029E" w:rsidP="0023029E">
      <w:pPr>
        <w:numPr>
          <w:ilvl w:val="0"/>
          <w:numId w:val="1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477FE0EC" w14:textId="77777777" w:rsidR="0023029E" w:rsidRPr="003462A7" w:rsidRDefault="0023029E" w:rsidP="0023029E">
      <w:pPr>
        <w:numPr>
          <w:ilvl w:val="0"/>
          <w:numId w:val="1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FE491E2" w14:textId="77777777" w:rsidR="0023029E" w:rsidRPr="003462A7" w:rsidRDefault="0023029E" w:rsidP="0023029E">
      <w:pPr>
        <w:numPr>
          <w:ilvl w:val="0"/>
          <w:numId w:val="1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4EBD3DE7" w14:textId="77777777" w:rsidR="0023029E" w:rsidRPr="003462A7" w:rsidRDefault="0023029E" w:rsidP="0023029E">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23029E" w:rsidRPr="003462A7" w14:paraId="1F1042AB" w14:textId="77777777" w:rsidTr="00907ABB">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4CFCA69A" w14:textId="77777777" w:rsidR="0023029E" w:rsidRPr="003462A7" w:rsidRDefault="0023029E" w:rsidP="00907ABB">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13903A10" w14:textId="77777777" w:rsidR="0023029E" w:rsidRPr="003462A7" w:rsidRDefault="0023029E" w:rsidP="00907ABB">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23029E" w:rsidRPr="003462A7" w14:paraId="3E4FA34F" w14:textId="77777777" w:rsidTr="00907ABB">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4DDA5F34" w14:textId="77777777" w:rsidR="0023029E" w:rsidRPr="003462A7" w:rsidRDefault="0023029E" w:rsidP="00907ABB">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4D8339DD" w14:textId="77777777" w:rsidR="0023029E" w:rsidRPr="003462A7" w:rsidRDefault="0023029E" w:rsidP="00907ABB">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23029E" w:rsidRPr="003462A7" w14:paraId="4E4F92AA" w14:textId="77777777" w:rsidTr="00907ABB">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1038E73E" w14:textId="77777777" w:rsidR="0023029E" w:rsidRPr="003462A7" w:rsidRDefault="0023029E" w:rsidP="00907ABB">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720BEB52" w14:textId="77777777" w:rsidR="0023029E" w:rsidRPr="003462A7" w:rsidRDefault="0023029E" w:rsidP="00907ABB">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5DBA508F" w14:textId="77777777" w:rsidR="0023029E" w:rsidRDefault="0023029E" w:rsidP="0023029E">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4FB15EC2" w14:textId="77777777" w:rsidR="0023029E" w:rsidRPr="003462A7" w:rsidRDefault="0023029E" w:rsidP="0023029E">
      <w:pPr>
        <w:spacing w:after="0" w:line="240" w:lineRule="auto"/>
        <w:jc w:val="both"/>
        <w:textAlignment w:val="baseline"/>
        <w:rPr>
          <w:rFonts w:ascii="Arial" w:eastAsia="Times New Roman" w:hAnsi="Arial" w:cs="Arial"/>
          <w:i/>
          <w:iCs/>
          <w:color w:val="44546A"/>
          <w:lang w:eastAsia="cs-CZ"/>
        </w:rPr>
      </w:pPr>
    </w:p>
    <w:p w14:paraId="628D0607" w14:textId="77777777" w:rsidR="0023029E" w:rsidRDefault="0023029E" w:rsidP="0023029E">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572D144E" w14:textId="77777777" w:rsidR="0023029E" w:rsidRPr="003462A7" w:rsidRDefault="0023029E" w:rsidP="0023029E">
      <w:pPr>
        <w:spacing w:after="0" w:line="240" w:lineRule="auto"/>
        <w:jc w:val="both"/>
        <w:textAlignment w:val="baseline"/>
        <w:rPr>
          <w:rFonts w:ascii="Arial" w:eastAsia="Times New Roman" w:hAnsi="Arial" w:cs="Arial"/>
          <w:lang w:eastAsia="cs-CZ"/>
        </w:rPr>
      </w:pPr>
    </w:p>
    <w:p w14:paraId="7770E566" w14:textId="77777777" w:rsidR="0023029E" w:rsidRDefault="0023029E" w:rsidP="0023029E">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411D7DEE" w14:textId="77777777" w:rsidR="0023029E" w:rsidRPr="003462A7" w:rsidRDefault="0023029E" w:rsidP="0023029E">
      <w:pPr>
        <w:spacing w:after="0" w:line="240" w:lineRule="auto"/>
        <w:jc w:val="both"/>
        <w:textAlignment w:val="baseline"/>
        <w:rPr>
          <w:rFonts w:ascii="Arial" w:eastAsia="Times New Roman" w:hAnsi="Arial" w:cs="Arial"/>
          <w:lang w:eastAsia="cs-CZ"/>
        </w:rPr>
      </w:pPr>
    </w:p>
    <w:p w14:paraId="2374E150" w14:textId="01924E8E" w:rsidR="0023029E" w:rsidRPr="003462A7" w:rsidRDefault="0023029E" w:rsidP="0023029E">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214588D4" w14:textId="77777777" w:rsidR="0023029E" w:rsidRPr="003462A7" w:rsidRDefault="0023029E" w:rsidP="0023029E">
      <w:pPr>
        <w:spacing w:after="0" w:line="240" w:lineRule="auto"/>
        <w:jc w:val="both"/>
        <w:textAlignment w:val="baseline"/>
        <w:rPr>
          <w:rFonts w:ascii="Arial" w:eastAsia="Times New Roman" w:hAnsi="Arial" w:cs="Arial"/>
          <w:lang w:eastAsia="cs-CZ"/>
        </w:rPr>
      </w:pPr>
    </w:p>
    <w:p w14:paraId="039EE5AA" w14:textId="77777777" w:rsidR="0023029E" w:rsidRPr="003462A7" w:rsidRDefault="0023029E" w:rsidP="0023029E">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Pr>
          <w:rFonts w:ascii="Arial" w:eastAsia="Times New Roman" w:hAnsi="Arial" w:cs="Arial"/>
          <w:lang w:eastAsia="cs-CZ"/>
        </w:rPr>
        <w:t>.</w:t>
      </w:r>
    </w:p>
    <w:p w14:paraId="01DD6A87" w14:textId="77777777" w:rsidR="0023029E" w:rsidRDefault="0023029E" w:rsidP="0023029E">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3029E" w:rsidRPr="003462A7" w14:paraId="7EF4D27E" w14:textId="77777777" w:rsidTr="00907ABB">
        <w:tc>
          <w:tcPr>
            <w:tcW w:w="2385" w:type="dxa"/>
            <w:tcBorders>
              <w:top w:val="single" w:sz="6" w:space="0" w:color="auto"/>
              <w:left w:val="single" w:sz="6" w:space="0" w:color="auto"/>
              <w:bottom w:val="single" w:sz="6" w:space="0" w:color="auto"/>
              <w:right w:val="single" w:sz="6" w:space="0" w:color="auto"/>
            </w:tcBorders>
            <w:shd w:val="clear" w:color="auto" w:fill="D0CECE"/>
          </w:tcPr>
          <w:p w14:paraId="264C6043" w14:textId="77777777" w:rsidR="0023029E" w:rsidRPr="003462A7" w:rsidRDefault="0023029E" w:rsidP="00907ABB">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5B15AC0E" w14:textId="77777777" w:rsidR="0023029E" w:rsidRPr="003462A7" w:rsidRDefault="0023029E" w:rsidP="00907ABB">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69766B07" w14:textId="77777777" w:rsidR="0023029E" w:rsidRPr="003462A7" w:rsidRDefault="0023029E" w:rsidP="00907ABB">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3029E" w:rsidRPr="003462A7" w14:paraId="49FD43C3" w14:textId="77777777" w:rsidTr="00907ABB">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13C1BA5" w14:textId="77777777" w:rsidR="0023029E" w:rsidRPr="008A4113" w:rsidRDefault="0023029E" w:rsidP="00907ABB">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do 1 000 000 EUR</w:t>
            </w:r>
          </w:p>
        </w:tc>
      </w:tr>
      <w:tr w:rsidR="0023029E" w:rsidRPr="003462A7" w14:paraId="3FD42137" w14:textId="77777777" w:rsidTr="00907ABB">
        <w:tc>
          <w:tcPr>
            <w:tcW w:w="2385" w:type="dxa"/>
            <w:tcBorders>
              <w:top w:val="single" w:sz="6" w:space="0" w:color="auto"/>
              <w:left w:val="single" w:sz="6" w:space="0" w:color="auto"/>
              <w:bottom w:val="single" w:sz="6" w:space="0" w:color="auto"/>
              <w:right w:val="single" w:sz="6" w:space="0" w:color="auto"/>
            </w:tcBorders>
            <w:shd w:val="clear" w:color="auto" w:fill="auto"/>
          </w:tcPr>
          <w:p w14:paraId="141D59DF" w14:textId="77777777" w:rsidR="0023029E" w:rsidRPr="006146FF" w:rsidRDefault="0023029E" w:rsidP="00907ABB">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450D852C" w14:textId="77777777" w:rsidR="0023029E" w:rsidRPr="006146FF" w:rsidRDefault="0023029E" w:rsidP="00907ABB">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1" w:name="_Hlk100048186"/>
            <w:r w:rsidRPr="006146FF">
              <w:rPr>
                <w:rFonts w:ascii="Arial" w:eastAsia="Times New Roman" w:hAnsi="Arial" w:cs="Arial"/>
                <w:lang w:eastAsia="cs-CZ"/>
              </w:rPr>
              <w:t xml:space="preserve">po ukončení </w:t>
            </w:r>
            <w:bookmarkEnd w:id="1"/>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32BAB590" w14:textId="77777777" w:rsidR="0023029E" w:rsidRPr="006146FF" w:rsidRDefault="0023029E" w:rsidP="00907ABB">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3029E" w:rsidRPr="003462A7" w14:paraId="6C2D6DD4" w14:textId="77777777" w:rsidTr="00907ABB">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80B14E5" w14:textId="77777777" w:rsidR="0023029E" w:rsidRPr="008A4113" w:rsidRDefault="0023029E" w:rsidP="00907ABB">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nad 1 000 000 EUR</w:t>
            </w:r>
          </w:p>
        </w:tc>
      </w:tr>
      <w:tr w:rsidR="0023029E" w:rsidRPr="003462A7" w14:paraId="609FD10E" w14:textId="77777777" w:rsidTr="00907ABB">
        <w:tc>
          <w:tcPr>
            <w:tcW w:w="2385" w:type="dxa"/>
            <w:tcBorders>
              <w:top w:val="nil"/>
              <w:left w:val="single" w:sz="6" w:space="0" w:color="auto"/>
              <w:bottom w:val="single" w:sz="6" w:space="0" w:color="auto"/>
              <w:right w:val="single" w:sz="6" w:space="0" w:color="auto"/>
            </w:tcBorders>
            <w:shd w:val="clear" w:color="auto" w:fill="auto"/>
            <w:hideMark/>
          </w:tcPr>
          <w:p w14:paraId="25DB59A6" w14:textId="77777777" w:rsidR="0023029E" w:rsidRPr="003462A7" w:rsidRDefault="0023029E" w:rsidP="00907ABB">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B0B040D" w14:textId="77777777" w:rsidR="0023029E" w:rsidRPr="003462A7" w:rsidRDefault="0023029E" w:rsidP="00907ABB">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20A76341" w14:textId="77777777" w:rsidR="0023029E" w:rsidRPr="003462A7" w:rsidRDefault="0023029E" w:rsidP="00907ABB">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50978A41" w14:textId="77777777" w:rsidR="0023029E" w:rsidRPr="003462A7" w:rsidRDefault="0023029E" w:rsidP="00907ABB">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3029E" w:rsidRPr="003462A7" w14:paraId="36C163B6" w14:textId="77777777" w:rsidTr="00907ABB">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6E23E013" w14:textId="77777777" w:rsidR="0023029E" w:rsidRPr="003462A7" w:rsidRDefault="0023029E" w:rsidP="00907ABB">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1581882" w14:textId="77777777" w:rsidR="0023029E" w:rsidRPr="003462A7" w:rsidRDefault="0023029E" w:rsidP="00907ABB">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5BB12ABC" w14:textId="77777777" w:rsidR="0023029E" w:rsidRPr="003462A7" w:rsidRDefault="0023029E" w:rsidP="00907ABB">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p>
        </w:tc>
      </w:tr>
    </w:tbl>
    <w:p w14:paraId="341B08CC" w14:textId="77777777" w:rsidR="0023029E" w:rsidRDefault="0023029E" w:rsidP="0023029E">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0C2D3F1F" w14:textId="77777777" w:rsidR="0023029E" w:rsidRPr="003462A7" w:rsidRDefault="0023029E" w:rsidP="0023029E">
      <w:pPr>
        <w:spacing w:after="0" w:line="240" w:lineRule="auto"/>
        <w:jc w:val="both"/>
        <w:textAlignment w:val="baseline"/>
        <w:rPr>
          <w:rFonts w:ascii="Arial" w:eastAsia="Times New Roman" w:hAnsi="Arial" w:cs="Arial"/>
          <w:i/>
          <w:iCs/>
          <w:color w:val="44546A"/>
          <w:lang w:eastAsia="cs-CZ"/>
        </w:rPr>
      </w:pPr>
    </w:p>
    <w:p w14:paraId="3EDB46E7" w14:textId="77777777" w:rsidR="0023029E" w:rsidRPr="003462A7" w:rsidRDefault="0023029E" w:rsidP="0023029E">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7D3BE00F" w14:textId="77777777" w:rsidR="0023029E" w:rsidRPr="003462A7" w:rsidRDefault="0023029E" w:rsidP="0023029E">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7D0F9EF9" w14:textId="77777777" w:rsidR="0023029E" w:rsidRPr="003462A7" w:rsidRDefault="0023029E" w:rsidP="0023029E">
      <w:pPr>
        <w:numPr>
          <w:ilvl w:val="0"/>
          <w:numId w:val="14"/>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Pr="003462A7">
        <w:rPr>
          <w:rFonts w:ascii="Arial" w:eastAsia="Times New Roman" w:hAnsi="Arial" w:cs="Arial"/>
          <w:lang w:eastAsia="cs-CZ"/>
        </w:rPr>
        <w:t xml:space="preserve"> vytvoří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5B52BCA7" w14:textId="77777777" w:rsidR="0023029E" w:rsidRDefault="0023029E" w:rsidP="0023029E">
      <w:pPr>
        <w:numPr>
          <w:ilvl w:val="0"/>
          <w:numId w:val="15"/>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101C38CC" w14:textId="2E879604" w:rsidR="0023029E" w:rsidRDefault="0023029E" w:rsidP="0023029E">
      <w:pPr>
        <w:spacing w:after="0" w:line="240" w:lineRule="auto"/>
        <w:jc w:val="both"/>
        <w:textAlignment w:val="baseline"/>
        <w:rPr>
          <w:rFonts w:ascii="Arial" w:eastAsia="Times New Roman" w:hAnsi="Arial" w:cs="Arial"/>
          <w:lang w:eastAsia="cs-CZ"/>
        </w:rPr>
      </w:pPr>
    </w:p>
    <w:p w14:paraId="2292E6F4" w14:textId="78B2EDC3" w:rsidR="007112CA" w:rsidRDefault="007112CA" w:rsidP="0023029E">
      <w:pPr>
        <w:spacing w:after="0" w:line="240" w:lineRule="auto"/>
        <w:jc w:val="both"/>
        <w:textAlignment w:val="baseline"/>
        <w:rPr>
          <w:rFonts w:ascii="Arial" w:eastAsia="Times New Roman" w:hAnsi="Arial" w:cs="Arial"/>
          <w:lang w:eastAsia="cs-CZ"/>
        </w:rPr>
      </w:pPr>
    </w:p>
    <w:p w14:paraId="03584ADA" w14:textId="77777777" w:rsidR="007112CA" w:rsidRPr="003462A7" w:rsidRDefault="007112CA" w:rsidP="0023029E">
      <w:pPr>
        <w:spacing w:after="0" w:line="240" w:lineRule="auto"/>
        <w:jc w:val="both"/>
        <w:textAlignment w:val="baseline"/>
        <w:rPr>
          <w:rFonts w:ascii="Arial" w:eastAsia="Times New Roman" w:hAnsi="Arial" w:cs="Arial"/>
          <w:lang w:eastAsia="cs-CZ"/>
        </w:rPr>
      </w:pPr>
    </w:p>
    <w:p w14:paraId="25BBB3B1" w14:textId="77777777" w:rsidR="0023029E" w:rsidRDefault="0023029E" w:rsidP="0023029E">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2.3 Povinná publicita v průběhu </w:t>
      </w:r>
      <w:r w:rsidRPr="001A52E6">
        <w:rPr>
          <w:rFonts w:ascii="Arial" w:eastAsia="Times New Roman" w:hAnsi="Arial" w:cs="Arial"/>
          <w:b/>
          <w:bCs/>
          <w:lang w:eastAsia="cs-CZ"/>
        </w:rPr>
        <w:t>realizace projektu</w:t>
      </w:r>
    </w:p>
    <w:p w14:paraId="2CE94F04" w14:textId="77777777" w:rsidR="0023029E" w:rsidRDefault="0023029E" w:rsidP="0023029E">
      <w:pPr>
        <w:spacing w:after="0" w:line="240" w:lineRule="auto"/>
        <w:jc w:val="both"/>
        <w:textAlignment w:val="baseline"/>
        <w:rPr>
          <w:rFonts w:ascii="Arial" w:eastAsia="Times New Roman" w:hAnsi="Arial" w:cs="Arial"/>
          <w:b/>
          <w:bCs/>
          <w:lang w:eastAsia="cs-CZ"/>
        </w:rPr>
      </w:pPr>
    </w:p>
    <w:p w14:paraId="0D890B65" w14:textId="77777777" w:rsidR="0023029E" w:rsidRPr="003462A7" w:rsidRDefault="0023029E" w:rsidP="0023029E">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5D86EB58" w14:textId="77777777" w:rsidR="0023029E" w:rsidRPr="003462A7" w:rsidRDefault="0023029E" w:rsidP="0023029E">
      <w:pPr>
        <w:numPr>
          <w:ilvl w:val="0"/>
          <w:numId w:val="16"/>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BFF7E04" w14:textId="77777777" w:rsidR="0023029E" w:rsidRPr="003462A7" w:rsidRDefault="0023029E" w:rsidP="0023029E">
      <w:pPr>
        <w:numPr>
          <w:ilvl w:val="0"/>
          <w:numId w:val="1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33921A46" w14:textId="77777777" w:rsidR="0023029E" w:rsidRPr="003462A7" w:rsidRDefault="0023029E" w:rsidP="0023029E">
      <w:pPr>
        <w:numPr>
          <w:ilvl w:val="0"/>
          <w:numId w:val="18"/>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706B976" w14:textId="77777777" w:rsidR="0023029E" w:rsidRDefault="0023029E" w:rsidP="0023029E">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2805A907" w14:textId="77777777" w:rsidR="0023029E" w:rsidRDefault="0023029E" w:rsidP="0023029E">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7C323E1E" w14:textId="77777777" w:rsidR="0023029E" w:rsidRPr="003462A7" w:rsidRDefault="0023029E" w:rsidP="0023029E">
      <w:pPr>
        <w:spacing w:after="0" w:line="240" w:lineRule="auto"/>
        <w:jc w:val="both"/>
        <w:textAlignment w:val="baseline"/>
        <w:rPr>
          <w:rFonts w:ascii="Arial" w:eastAsia="Times New Roman" w:hAnsi="Arial" w:cs="Arial"/>
          <w:lang w:eastAsia="cs-CZ"/>
        </w:rPr>
      </w:pPr>
    </w:p>
    <w:p w14:paraId="2E85F72A" w14:textId="77777777" w:rsidR="0023029E" w:rsidRPr="003462A7" w:rsidRDefault="0023029E" w:rsidP="0023029E">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6467E03F" w14:textId="77777777" w:rsidR="0023029E" w:rsidRPr="003462A7" w:rsidRDefault="0023029E" w:rsidP="0023029E">
      <w:pPr>
        <w:numPr>
          <w:ilvl w:val="0"/>
          <w:numId w:val="19"/>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Pr>
          <w:rFonts w:ascii="Arial" w:eastAsia="Times New Roman" w:hAnsi="Arial" w:cs="Arial"/>
          <w:lang w:eastAsia="cs-CZ"/>
        </w:rPr>
        <w:t>tuto informaci obdrží Zhotovitel od Objednatele).</w:t>
      </w:r>
      <w:r w:rsidRPr="003462A7">
        <w:rPr>
          <w:rFonts w:ascii="Arial" w:eastAsia="Times New Roman" w:hAnsi="Arial" w:cs="Arial"/>
          <w:lang w:eastAsia="cs-CZ"/>
        </w:rPr>
        <w:t>  </w:t>
      </w:r>
    </w:p>
    <w:p w14:paraId="0012B080" w14:textId="77777777" w:rsidR="0023029E" w:rsidRPr="003462A7" w:rsidRDefault="0023029E" w:rsidP="0023029E">
      <w:pPr>
        <w:numPr>
          <w:ilvl w:val="0"/>
          <w:numId w:val="20"/>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6809C948" w14:textId="77777777" w:rsidR="0023029E" w:rsidRPr="003462A7" w:rsidRDefault="0023029E" w:rsidP="0023029E">
      <w:pPr>
        <w:numPr>
          <w:ilvl w:val="0"/>
          <w:numId w:val="21"/>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5A7BC47E" w14:textId="77777777" w:rsidR="0023029E" w:rsidRDefault="0023029E" w:rsidP="0023029E">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592E0E7B" w14:textId="77777777" w:rsidR="0023029E" w:rsidRDefault="0023029E" w:rsidP="0023029E">
      <w:pPr>
        <w:spacing w:after="0" w:line="240" w:lineRule="auto"/>
        <w:jc w:val="both"/>
        <w:textAlignment w:val="baseline"/>
        <w:rPr>
          <w:rFonts w:ascii="Arial" w:eastAsia="Times New Roman" w:hAnsi="Arial" w:cs="Arial"/>
          <w:lang w:eastAsia="cs-CZ"/>
        </w:rPr>
      </w:pPr>
    </w:p>
    <w:p w14:paraId="56EE766C" w14:textId="77777777" w:rsidR="0023029E" w:rsidRPr="003462A7" w:rsidRDefault="0023029E" w:rsidP="0023029E">
      <w:pPr>
        <w:spacing w:after="0" w:line="240" w:lineRule="auto"/>
        <w:jc w:val="both"/>
        <w:textAlignment w:val="baseline"/>
        <w:rPr>
          <w:rFonts w:ascii="Arial" w:eastAsia="Times New Roman" w:hAnsi="Arial" w:cs="Arial"/>
          <w:lang w:eastAsia="cs-CZ"/>
        </w:rPr>
      </w:pPr>
    </w:p>
    <w:p w14:paraId="15420319" w14:textId="77777777" w:rsidR="0023029E" w:rsidRPr="00772BE6" w:rsidRDefault="0023029E" w:rsidP="0023029E">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207DA535" w14:textId="77777777" w:rsidR="0023029E" w:rsidRPr="003462A7" w:rsidRDefault="0023029E" w:rsidP="0023029E">
      <w:pPr>
        <w:spacing w:after="0" w:line="240" w:lineRule="auto"/>
        <w:jc w:val="both"/>
        <w:textAlignment w:val="baseline"/>
        <w:rPr>
          <w:rFonts w:ascii="Arial" w:eastAsia="Times New Roman" w:hAnsi="Arial" w:cs="Arial"/>
          <w:lang w:eastAsia="cs-CZ"/>
        </w:rPr>
      </w:pPr>
    </w:p>
    <w:p w14:paraId="0F37B4E7" w14:textId="77777777" w:rsidR="0023029E" w:rsidRPr="003462A7" w:rsidRDefault="0023029E" w:rsidP="0023029E">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w:t>
      </w:r>
      <w:r w:rsidRPr="003462A7">
        <w:rPr>
          <w:rFonts w:ascii="Arial" w:eastAsia="Times New Roman" w:hAnsi="Arial" w:cs="Arial"/>
          <w:lang w:eastAsia="cs-CZ"/>
        </w:rPr>
        <w:t> </w:t>
      </w:r>
    </w:p>
    <w:p w14:paraId="6723C2CE" w14:textId="77777777" w:rsidR="0023029E" w:rsidRDefault="0023029E" w:rsidP="0023029E">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Pr>
          <w:rFonts w:ascii="Arial" w:eastAsia="Times New Roman" w:hAnsi="Arial" w:cs="Arial"/>
          <w:lang w:eastAsia="cs-CZ"/>
        </w:rPr>
        <w:t>realizace projektu</w:t>
      </w:r>
      <w:r w:rsidRPr="003462A7">
        <w:rPr>
          <w:rFonts w:ascii="Arial" w:eastAsia="Times New Roman" w:hAnsi="Arial" w:cs="Arial"/>
          <w:lang w:eastAsia="cs-CZ"/>
        </w:rPr>
        <w:t>, jsou umístěny trvale. </w:t>
      </w:r>
    </w:p>
    <w:p w14:paraId="61F53E36" w14:textId="77777777" w:rsidR="0023029E" w:rsidRPr="003462A7" w:rsidRDefault="0023029E" w:rsidP="0023029E">
      <w:pPr>
        <w:spacing w:after="0" w:line="240" w:lineRule="auto"/>
        <w:jc w:val="both"/>
        <w:textAlignment w:val="baseline"/>
        <w:rPr>
          <w:rFonts w:ascii="Arial" w:eastAsia="Times New Roman" w:hAnsi="Arial" w:cs="Arial"/>
          <w:lang w:eastAsia="cs-CZ"/>
        </w:rPr>
      </w:pPr>
    </w:p>
    <w:p w14:paraId="1860949B" w14:textId="77777777" w:rsidR="0023029E" w:rsidRPr="003462A7" w:rsidRDefault="0023029E" w:rsidP="0023029E">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4C31C2DE" w14:textId="77777777" w:rsidR="0023029E" w:rsidRDefault="0023029E" w:rsidP="0023029E">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2C0DA035" w14:textId="77777777" w:rsidR="0023029E" w:rsidRPr="003462A7" w:rsidRDefault="0023029E" w:rsidP="0023029E">
      <w:pPr>
        <w:spacing w:after="0" w:line="240" w:lineRule="auto"/>
        <w:jc w:val="both"/>
        <w:textAlignment w:val="baseline"/>
        <w:rPr>
          <w:rFonts w:ascii="Arial" w:eastAsia="Times New Roman" w:hAnsi="Arial" w:cs="Arial"/>
          <w:lang w:eastAsia="cs-CZ"/>
        </w:rPr>
      </w:pPr>
    </w:p>
    <w:p w14:paraId="21C7D7C3" w14:textId="77777777" w:rsidR="0023029E" w:rsidRPr="003462A7" w:rsidRDefault="0023029E" w:rsidP="0023029E">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0AAD2AC3" w14:textId="77777777" w:rsidR="0023029E" w:rsidRPr="003462A7" w:rsidRDefault="0023029E" w:rsidP="0023029E">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304E22EE" w14:textId="77777777" w:rsidR="0023029E" w:rsidRPr="003462A7" w:rsidRDefault="0023029E" w:rsidP="0023029E">
      <w:pPr>
        <w:numPr>
          <w:ilvl w:val="0"/>
          <w:numId w:val="22"/>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409EBEC1" w14:textId="77777777" w:rsidR="0023029E" w:rsidRPr="003462A7" w:rsidRDefault="0023029E" w:rsidP="0023029E">
      <w:pPr>
        <w:numPr>
          <w:ilvl w:val="0"/>
          <w:numId w:val="2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2508D818" w14:textId="77777777" w:rsidR="0023029E" w:rsidRPr="003462A7" w:rsidRDefault="0023029E" w:rsidP="0023029E">
      <w:pPr>
        <w:numPr>
          <w:ilvl w:val="0"/>
          <w:numId w:val="2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F56CC5C" w14:textId="77777777" w:rsidR="0023029E" w:rsidRPr="003462A7" w:rsidRDefault="0023029E" w:rsidP="0023029E">
      <w:pPr>
        <w:numPr>
          <w:ilvl w:val="0"/>
          <w:numId w:val="2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1FEAD5BE" w14:textId="77777777" w:rsidR="0023029E" w:rsidRPr="003462A7" w:rsidRDefault="0023029E" w:rsidP="0023029E">
      <w:pPr>
        <w:spacing w:after="0" w:line="240" w:lineRule="auto"/>
        <w:jc w:val="both"/>
        <w:textAlignment w:val="baseline"/>
        <w:rPr>
          <w:rFonts w:ascii="Arial" w:eastAsia="Times New Roman" w:hAnsi="Arial" w:cs="Arial"/>
          <w:lang w:eastAsia="cs-CZ"/>
        </w:rPr>
      </w:pPr>
    </w:p>
    <w:p w14:paraId="0F169838" w14:textId="77777777" w:rsidR="0023029E" w:rsidRPr="003462A7" w:rsidRDefault="0023029E" w:rsidP="0023029E">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70DA46AD" w14:textId="77777777" w:rsidR="0023029E" w:rsidRPr="003462A7" w:rsidRDefault="0023029E" w:rsidP="0023029E">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00D64CBE" w14:textId="77777777" w:rsidR="0023029E" w:rsidRPr="003462A7" w:rsidRDefault="0023029E" w:rsidP="0023029E">
      <w:pPr>
        <w:numPr>
          <w:ilvl w:val="0"/>
          <w:numId w:val="2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384ACC19" w14:textId="77777777" w:rsidR="0023029E" w:rsidRPr="003462A7" w:rsidRDefault="0023029E" w:rsidP="0023029E">
      <w:pPr>
        <w:numPr>
          <w:ilvl w:val="0"/>
          <w:numId w:val="2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884A1F8" w14:textId="77777777" w:rsidR="0023029E" w:rsidRPr="003462A7" w:rsidRDefault="0023029E" w:rsidP="0023029E">
      <w:pPr>
        <w:numPr>
          <w:ilvl w:val="0"/>
          <w:numId w:val="2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465F98" w14:textId="77777777" w:rsidR="0023029E" w:rsidRPr="003462A7" w:rsidRDefault="0023029E" w:rsidP="0023029E">
      <w:pPr>
        <w:spacing w:after="0" w:line="240" w:lineRule="auto"/>
        <w:jc w:val="both"/>
        <w:textAlignment w:val="baseline"/>
        <w:rPr>
          <w:rFonts w:ascii="Arial" w:eastAsia="Times New Roman" w:hAnsi="Arial" w:cs="Arial"/>
          <w:lang w:eastAsia="cs-CZ"/>
        </w:rPr>
      </w:pPr>
    </w:p>
    <w:p w14:paraId="3DCDFC0C" w14:textId="77777777" w:rsidR="0023029E" w:rsidRDefault="0023029E" w:rsidP="0023029E">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224B2A30" w14:textId="77777777" w:rsidR="0023029E" w:rsidRPr="003462A7" w:rsidRDefault="0023029E" w:rsidP="0023029E">
      <w:pPr>
        <w:spacing w:after="0" w:line="240" w:lineRule="auto"/>
        <w:jc w:val="both"/>
        <w:textAlignment w:val="baseline"/>
        <w:rPr>
          <w:rFonts w:ascii="Arial" w:eastAsia="Times New Roman" w:hAnsi="Arial" w:cs="Arial"/>
          <w:b/>
          <w:bCs/>
          <w:sz w:val="24"/>
          <w:szCs w:val="24"/>
          <w:lang w:eastAsia="cs-CZ"/>
        </w:rPr>
      </w:pPr>
    </w:p>
    <w:p w14:paraId="389E250A" w14:textId="77777777" w:rsidR="0023029E" w:rsidRPr="003462A7" w:rsidRDefault="0023029E" w:rsidP="0023029E">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25FFD3EA" w14:textId="77777777" w:rsidR="0023029E" w:rsidRDefault="0023029E" w:rsidP="0023029E">
      <w:pPr>
        <w:spacing w:after="0" w:line="240" w:lineRule="auto"/>
        <w:jc w:val="both"/>
        <w:textAlignment w:val="baseline"/>
        <w:rPr>
          <w:rFonts w:ascii="Arial" w:eastAsia="Times New Roman" w:hAnsi="Arial" w:cs="Arial"/>
          <w:b/>
          <w:bCs/>
          <w:lang w:eastAsia="cs-CZ"/>
        </w:rPr>
      </w:pPr>
    </w:p>
    <w:p w14:paraId="62718555" w14:textId="77777777" w:rsidR="0023029E" w:rsidRPr="003462A7" w:rsidRDefault="0023029E" w:rsidP="0023029E">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00C04AF6" w14:textId="77777777" w:rsidR="00501601" w:rsidRDefault="00501601"/>
    <w:sectPr w:rsidR="005016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9"/>
  </w:num>
  <w:num w:numId="2">
    <w:abstractNumId w:val="1"/>
  </w:num>
  <w:num w:numId="3">
    <w:abstractNumId w:val="25"/>
  </w:num>
  <w:num w:numId="4">
    <w:abstractNumId w:val="7"/>
  </w:num>
  <w:num w:numId="5">
    <w:abstractNumId w:val="4"/>
  </w:num>
  <w:num w:numId="6">
    <w:abstractNumId w:val="8"/>
  </w:num>
  <w:num w:numId="7">
    <w:abstractNumId w:val="24"/>
  </w:num>
  <w:num w:numId="8">
    <w:abstractNumId w:val="2"/>
  </w:num>
  <w:num w:numId="9">
    <w:abstractNumId w:val="9"/>
  </w:num>
  <w:num w:numId="10">
    <w:abstractNumId w:val="14"/>
  </w:num>
  <w:num w:numId="11">
    <w:abstractNumId w:val="13"/>
  </w:num>
  <w:num w:numId="12">
    <w:abstractNumId w:val="3"/>
  </w:num>
  <w:num w:numId="13">
    <w:abstractNumId w:val="12"/>
  </w:num>
  <w:num w:numId="14">
    <w:abstractNumId w:val="6"/>
  </w:num>
  <w:num w:numId="15">
    <w:abstractNumId w:val="16"/>
  </w:num>
  <w:num w:numId="16">
    <w:abstractNumId w:val="5"/>
  </w:num>
  <w:num w:numId="17">
    <w:abstractNumId w:val="23"/>
  </w:num>
  <w:num w:numId="18">
    <w:abstractNumId w:val="18"/>
  </w:num>
  <w:num w:numId="19">
    <w:abstractNumId w:val="26"/>
  </w:num>
  <w:num w:numId="20">
    <w:abstractNumId w:val="10"/>
  </w:num>
  <w:num w:numId="21">
    <w:abstractNumId w:val="17"/>
  </w:num>
  <w:num w:numId="22">
    <w:abstractNumId w:val="22"/>
  </w:num>
  <w:num w:numId="23">
    <w:abstractNumId w:val="20"/>
  </w:num>
  <w:num w:numId="24">
    <w:abstractNumId w:val="11"/>
  </w:num>
  <w:num w:numId="25">
    <w:abstractNumId w:val="27"/>
  </w:num>
  <w:num w:numId="26">
    <w:abstractNumId w:val="21"/>
  </w:num>
  <w:num w:numId="27">
    <w:abstractNumId w:val="0"/>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29E"/>
    <w:rsid w:val="0023029E"/>
    <w:rsid w:val="00501601"/>
    <w:rsid w:val="007112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FDD82"/>
  <w15:chartTrackingRefBased/>
  <w15:docId w15:val="{92FDE401-C7FD-4156-B71B-9169FDAB8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3029E"/>
    <w:pPr>
      <w:spacing w:after="200" w:line="27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2302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publicita.dotaceeu.cz/"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1245</Words>
  <Characters>7352</Characters>
  <Application>Microsoft Office Word</Application>
  <DocSecurity>0</DocSecurity>
  <Lines>61</Lines>
  <Paragraphs>17</Paragraphs>
  <ScaleCrop>false</ScaleCrop>
  <Company/>
  <LinksUpToDate>false</LinksUpToDate>
  <CharactersWithSpaces>8580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Kourek Jan Ing.</dc:creator>
  <cp:keywords/>
  <dc:description/>
  <cp:lastModifiedBy>Košutová Lada</cp:lastModifiedBy>
  <cp:revision>2</cp:revision>
  <dcterms:created xsi:type="dcterms:W3CDTF">2022-04-20T14:38:00Z</dcterms:created>
  <dcterms:modified xsi:type="dcterms:W3CDTF">2022-04-25T07:36:00Z</dcterms:modified>
</cp:coreProperties>
</file>